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sz w:val="22"/>
          <w:szCs w:val="22"/>
        </w:rPr>
      </w:pPr>
      <w:bookmarkStart w:colFirst="0" w:colLast="0" w:name="_heading=h.gjdgxs" w:id="0"/>
      <w:bookmarkEnd w:id="0"/>
      <w:r w:rsidDel="00000000" w:rsidR="00000000" w:rsidRPr="00000000">
        <w:rPr>
          <w:rtl w:val="0"/>
        </w:rPr>
      </w:r>
    </w:p>
    <w:tbl>
      <w:tblPr>
        <w:tblStyle w:val="Table1"/>
        <w:tblW w:w="8856.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28"/>
        <w:gridCol w:w="4428"/>
        <w:tblGridChange w:id="0">
          <w:tblGrid>
            <w:gridCol w:w="4428"/>
            <w:gridCol w:w="4428"/>
          </w:tblGrid>
        </w:tblGridChange>
      </w:tblGrid>
      <w:tr>
        <w:trPr>
          <w:cantSplit w:val="0"/>
          <w:trHeight w:val="938" w:hRule="atLeast"/>
          <w:tblHeader w:val="1"/>
        </w:trPr>
        <w:tc>
          <w:tcPr>
            <w:gridSpan w:val="2"/>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14:paraId="00000002">
            <w:pPr>
              <w:spacing w:after="240" w:before="240" w:lineRule="auto"/>
              <w:jc w:val="center"/>
              <w:rPr>
                <w:b w:val="1"/>
                <w:sz w:val="40"/>
                <w:szCs w:val="40"/>
              </w:rPr>
            </w:pPr>
            <w:r w:rsidDel="00000000" w:rsidR="00000000" w:rsidRPr="00000000">
              <w:rPr>
                <w:b w:val="1"/>
                <w:sz w:val="40"/>
                <w:szCs w:val="40"/>
                <w:rtl w:val="0"/>
              </w:rPr>
              <w:t xml:space="preserve">Lesson Plan for </w:t>
            </w:r>
            <w:r w:rsidDel="00000000" w:rsidR="00000000" w:rsidRPr="00000000">
              <w:rPr>
                <w:b w:val="1"/>
                <w:color w:val="ff0000"/>
                <w:sz w:val="40"/>
                <w:szCs w:val="40"/>
                <w:rtl w:val="0"/>
              </w:rPr>
              <w:t xml:space="preserve">Responsibility</w:t>
            </w:r>
            <w:r w:rsidDel="00000000" w:rsidR="00000000" w:rsidRPr="00000000">
              <w:rPr>
                <w:b w:val="1"/>
                <w:sz w:val="40"/>
                <w:szCs w:val="40"/>
                <w:rtl w:val="0"/>
              </w:rPr>
              <w:t xml:space="preserve"> in </w:t>
            </w:r>
            <w:r w:rsidDel="00000000" w:rsidR="00000000" w:rsidRPr="00000000">
              <w:rPr>
                <w:b w:val="1"/>
                <w:color w:val="ff0000"/>
                <w:sz w:val="40"/>
                <w:szCs w:val="40"/>
                <w:rtl w:val="0"/>
              </w:rPr>
              <w:t xml:space="preserve">Hallway</w:t>
            </w: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04">
            <w:pPr>
              <w:rPr/>
            </w:pPr>
            <w:r w:rsidDel="00000000" w:rsidR="00000000" w:rsidRPr="00000000">
              <w:rPr>
                <w:rtl w:val="0"/>
              </w:rPr>
              <w:t xml:space="preserve">Step 1:  List the skills/rules for this </w:t>
            </w:r>
            <w:r w:rsidDel="00000000" w:rsidR="00000000" w:rsidRPr="00000000">
              <w:rPr>
                <w:i w:val="1"/>
                <w:rtl w:val="0"/>
              </w:rPr>
              <w:t xml:space="preserve">Expectation</w:t>
            </w:r>
            <w:r w:rsidDel="00000000" w:rsidR="00000000" w:rsidRPr="00000000">
              <w:rPr>
                <w:rtl w:val="0"/>
              </w:rPr>
              <w:t xml:space="preserve"> in this </w:t>
            </w:r>
            <w:r w:rsidDel="00000000" w:rsidR="00000000" w:rsidRPr="00000000">
              <w:rPr>
                <w:i w:val="1"/>
                <w:rtl w:val="0"/>
              </w:rPr>
              <w:t xml:space="preserve">Location </w:t>
            </w:r>
            <w:r w:rsidDel="00000000" w:rsidR="00000000" w:rsidRPr="00000000">
              <w:rPr>
                <w:rtl w:val="0"/>
              </w:rPr>
              <w:t xml:space="preserve"> from Expectation Matrix/Poster</w:t>
            </w:r>
          </w:p>
        </w:tc>
      </w:tr>
      <w:tr>
        <w:trPr>
          <w:cantSplit w:val="0"/>
          <w:tblHeader w:val="0"/>
        </w:trPr>
        <w:tc>
          <w:tcPr>
            <w:gridSpan w:val="2"/>
            <w:tcBorders>
              <w:bottom w:color="000000" w:space="0" w:sz="4" w:val="single"/>
            </w:tcBorders>
          </w:tcPr>
          <w:p w:rsidR="00000000" w:rsidDel="00000000" w:rsidP="00000000" w:rsidRDefault="00000000" w:rsidRPr="00000000" w14:paraId="00000006">
            <w:pPr>
              <w:rPr>
                <w:b w:val="1"/>
                <w:sz w:val="28"/>
                <w:szCs w:val="28"/>
              </w:rPr>
            </w:pPr>
            <w:r w:rsidDel="00000000" w:rsidR="00000000" w:rsidRPr="00000000">
              <w:rPr>
                <w:b w:val="1"/>
                <w:sz w:val="28"/>
                <w:szCs w:val="28"/>
                <w:rtl w:val="0"/>
              </w:rPr>
              <w:t xml:space="preserve">Responsibility: </w:t>
            </w:r>
          </w:p>
          <w:p w:rsidR="00000000" w:rsidDel="00000000" w:rsidP="00000000" w:rsidRDefault="00000000" w:rsidRPr="00000000" w14:paraId="00000007">
            <w:pPr>
              <w:numPr>
                <w:ilvl w:val="0"/>
                <w:numId w:val="2"/>
              </w:numPr>
              <w:ind w:left="720" w:hanging="360"/>
              <w:rPr>
                <w:sz w:val="28"/>
                <w:szCs w:val="28"/>
              </w:rPr>
            </w:pPr>
            <w:r w:rsidDel="00000000" w:rsidR="00000000" w:rsidRPr="00000000">
              <w:rPr>
                <w:sz w:val="28"/>
                <w:szCs w:val="28"/>
                <w:rtl w:val="0"/>
              </w:rPr>
              <w:t xml:space="preserve">Voice Level 0</w:t>
            </w:r>
          </w:p>
          <w:p w:rsidR="00000000" w:rsidDel="00000000" w:rsidP="00000000" w:rsidRDefault="00000000" w:rsidRPr="00000000" w14:paraId="00000008">
            <w:pPr>
              <w:numPr>
                <w:ilvl w:val="0"/>
                <w:numId w:val="2"/>
              </w:numPr>
              <w:ind w:left="720" w:hanging="360"/>
              <w:rPr>
                <w:sz w:val="28"/>
                <w:szCs w:val="28"/>
                <w:u w:val="none"/>
              </w:rPr>
            </w:pPr>
            <w:r w:rsidDel="00000000" w:rsidR="00000000" w:rsidRPr="00000000">
              <w:rPr>
                <w:sz w:val="28"/>
                <w:szCs w:val="28"/>
                <w:rtl w:val="0"/>
              </w:rPr>
              <w:t xml:space="preserve">Head directly to your destination</w:t>
            </w:r>
          </w:p>
        </w:tc>
      </w:tr>
      <w:tr>
        <w:trPr>
          <w:cantSplit w:val="0"/>
          <w:tblHeader w:val="0"/>
        </w:trPr>
        <w:tc>
          <w:tcPr>
            <w:gridSpan w:val="2"/>
            <w:shd w:fill="e6e6e6" w:val="clear"/>
          </w:tcPr>
          <w:p w:rsidR="00000000" w:rsidDel="00000000" w:rsidP="00000000" w:rsidRDefault="00000000" w:rsidRPr="00000000" w14:paraId="0000000A">
            <w:pPr>
              <w:rPr/>
            </w:pPr>
            <w:r w:rsidDel="00000000" w:rsidR="00000000" w:rsidRPr="00000000">
              <w:rPr>
                <w:rtl w:val="0"/>
              </w:rPr>
              <w:t xml:space="preserve">Step 2:  List a rationale for teaching the behavior (Why is it important?)</w:t>
            </w:r>
          </w:p>
        </w:tc>
      </w:tr>
      <w:tr>
        <w:trPr>
          <w:cantSplit w:val="0"/>
          <w:tblHeader w:val="0"/>
        </w:trPr>
        <w:tc>
          <w:tcPr>
            <w:gridSpan w:val="2"/>
            <w:tcBorders>
              <w:bottom w:color="000000" w:space="0" w:sz="4" w:val="single"/>
            </w:tcBorders>
          </w:tcPr>
          <w:p w:rsidR="00000000" w:rsidDel="00000000" w:rsidP="00000000" w:rsidRDefault="00000000" w:rsidRPr="00000000" w14:paraId="0000000C">
            <w:pPr>
              <w:rPr/>
            </w:pPr>
            <w:r w:rsidDel="00000000" w:rsidR="00000000" w:rsidRPr="00000000">
              <w:rPr>
                <w:rtl w:val="0"/>
              </w:rPr>
              <w:t xml:space="preserve">It is important to be responsible in the hallway so everyone can learn. By being quiet in the hall, you won’t disturb other classes. By heading directly to wherever you are going, you are not wasting any time and get back to learning quickly.</w:t>
            </w:r>
          </w:p>
        </w:tc>
      </w:tr>
      <w:tr>
        <w:trPr>
          <w:cantSplit w:val="0"/>
          <w:tblHeader w:val="0"/>
        </w:trPr>
        <w:tc>
          <w:tcPr>
            <w:gridSpan w:val="2"/>
            <w:shd w:fill="e6e6e6" w:val="clear"/>
          </w:tcPr>
          <w:p w:rsidR="00000000" w:rsidDel="00000000" w:rsidP="00000000" w:rsidRDefault="00000000" w:rsidRPr="00000000" w14:paraId="0000000E">
            <w:pPr>
              <w:rPr/>
            </w:pPr>
            <w:r w:rsidDel="00000000" w:rsidR="00000000" w:rsidRPr="00000000">
              <w:rPr>
                <w:rtl w:val="0"/>
              </w:rPr>
              <w:t xml:space="preserve">Step 3:  Identify examples and non-examples of the desired behavior (What would the behavior look/sound like?  What would the behavior not look/sound like?)</w:t>
            </w:r>
          </w:p>
          <w:p w:rsidR="00000000" w:rsidDel="00000000" w:rsidP="00000000" w:rsidRDefault="00000000" w:rsidRPr="00000000" w14:paraId="0000000F">
            <w:pPr>
              <w:rPr>
                <w:b w:val="1"/>
              </w:rPr>
            </w:pPr>
            <w:r w:rsidDel="00000000" w:rsidR="00000000" w:rsidRPr="00000000">
              <w:rPr>
                <w:b w:val="1"/>
                <w:rtl w:val="0"/>
              </w:rPr>
              <w:t xml:space="preserve">Explain and Discuss with your students (I do)</w:t>
            </w:r>
          </w:p>
        </w:tc>
      </w:tr>
      <w:tr>
        <w:trPr>
          <w:cantSplit w:val="0"/>
          <w:trHeight w:val="260" w:hRule="atLeast"/>
          <w:tblHeader w:val="0"/>
        </w:trPr>
        <w:tc>
          <w:tcPr>
            <w:shd w:fill="e6e6e6" w:val="clear"/>
          </w:tcPr>
          <w:p w:rsidR="00000000" w:rsidDel="00000000" w:rsidP="00000000" w:rsidRDefault="00000000" w:rsidRPr="00000000" w14:paraId="00000011">
            <w:pPr>
              <w:jc w:val="center"/>
              <w:rPr/>
            </w:pPr>
            <w:r w:rsidDel="00000000" w:rsidR="00000000" w:rsidRPr="00000000">
              <w:rPr>
                <w:rtl w:val="0"/>
              </w:rPr>
              <w:t xml:space="preserve">Examples</w:t>
            </w:r>
          </w:p>
        </w:tc>
        <w:tc>
          <w:tcPr>
            <w:shd w:fill="e6e6e6" w:val="clear"/>
          </w:tcPr>
          <w:p w:rsidR="00000000" w:rsidDel="00000000" w:rsidP="00000000" w:rsidRDefault="00000000" w:rsidRPr="00000000" w14:paraId="00000012">
            <w:pPr>
              <w:jc w:val="center"/>
              <w:rPr/>
            </w:pPr>
            <w:r w:rsidDel="00000000" w:rsidR="00000000" w:rsidRPr="00000000">
              <w:rPr>
                <w:rtl w:val="0"/>
              </w:rPr>
              <w:t xml:space="preserve">Non-examples</w:t>
            </w:r>
          </w:p>
        </w:tc>
      </w:tr>
      <w:tr>
        <w:trPr>
          <w:cantSplit w:val="0"/>
          <w:trHeight w:val="1845" w:hRule="atLeast"/>
          <w:tblHeader w:val="0"/>
        </w:trPr>
        <w:tc>
          <w:tcPr>
            <w:tcBorders>
              <w:bottom w:color="000000" w:space="0" w:sz="4" w:val="single"/>
            </w:tcBorders>
          </w:tcPr>
          <w:p w:rsidR="00000000" w:rsidDel="00000000" w:rsidP="00000000" w:rsidRDefault="00000000" w:rsidRPr="00000000" w14:paraId="00000013">
            <w:pPr>
              <w:numPr>
                <w:ilvl w:val="0"/>
                <w:numId w:val="3"/>
              </w:numPr>
              <w:tabs>
                <w:tab w:val="left" w:leader="none" w:pos="3180"/>
              </w:tabs>
              <w:ind w:left="360" w:hanging="360"/>
              <w:rPr/>
            </w:pPr>
            <w:r w:rsidDel="00000000" w:rsidR="00000000" w:rsidRPr="00000000">
              <w:rPr>
                <w:rtl w:val="0"/>
              </w:rPr>
              <w:t xml:space="preserve">Use Level 0 at all times</w:t>
            </w:r>
          </w:p>
          <w:p w:rsidR="00000000" w:rsidDel="00000000" w:rsidP="00000000" w:rsidRDefault="00000000" w:rsidRPr="00000000" w14:paraId="00000014">
            <w:pPr>
              <w:numPr>
                <w:ilvl w:val="0"/>
                <w:numId w:val="3"/>
              </w:numPr>
              <w:tabs>
                <w:tab w:val="left" w:leader="none" w:pos="3180"/>
              </w:tabs>
              <w:ind w:left="360" w:hanging="360"/>
              <w:rPr>
                <w:u w:val="none"/>
              </w:rPr>
            </w:pPr>
            <w:r w:rsidDel="00000000" w:rsidR="00000000" w:rsidRPr="00000000">
              <w:rPr>
                <w:rtl w:val="0"/>
              </w:rPr>
              <w:t xml:space="preserve">Go to where you are going quickly</w:t>
            </w:r>
          </w:p>
          <w:p w:rsidR="00000000" w:rsidDel="00000000" w:rsidP="00000000" w:rsidRDefault="00000000" w:rsidRPr="00000000" w14:paraId="00000015">
            <w:pPr>
              <w:tabs>
                <w:tab w:val="left" w:leader="none" w:pos="3180"/>
              </w:tabs>
              <w:ind w:left="360" w:firstLine="0"/>
              <w:rPr/>
            </w:pPr>
            <w:r w:rsidDel="00000000" w:rsidR="00000000" w:rsidRPr="00000000">
              <w:rPr>
                <w:rtl w:val="0"/>
              </w:rPr>
            </w:r>
          </w:p>
        </w:tc>
        <w:tc>
          <w:tcPr>
            <w:tcBorders>
              <w:bottom w:color="000000" w:space="0" w:sz="4" w:val="single"/>
            </w:tcBorders>
          </w:tcPr>
          <w:p w:rsidR="00000000" w:rsidDel="00000000" w:rsidP="00000000" w:rsidRDefault="00000000" w:rsidRPr="00000000" w14:paraId="00000016">
            <w:pPr>
              <w:numPr>
                <w:ilvl w:val="0"/>
                <w:numId w:val="3"/>
              </w:numPr>
              <w:ind w:left="360" w:hanging="360"/>
              <w:rPr/>
            </w:pPr>
            <w:r w:rsidDel="00000000" w:rsidR="00000000" w:rsidRPr="00000000">
              <w:rPr>
                <w:rtl w:val="0"/>
              </w:rPr>
              <w:t xml:space="preserve">Talking to other students</w:t>
            </w:r>
          </w:p>
          <w:p w:rsidR="00000000" w:rsidDel="00000000" w:rsidP="00000000" w:rsidRDefault="00000000" w:rsidRPr="00000000" w14:paraId="00000017">
            <w:pPr>
              <w:numPr>
                <w:ilvl w:val="0"/>
                <w:numId w:val="3"/>
              </w:numPr>
              <w:ind w:left="360" w:hanging="360"/>
              <w:rPr>
                <w:u w:val="none"/>
              </w:rPr>
            </w:pPr>
            <w:r w:rsidDel="00000000" w:rsidR="00000000" w:rsidRPr="00000000">
              <w:rPr>
                <w:rtl w:val="0"/>
              </w:rPr>
              <w:t xml:space="preserve">Whistling or making noise on purpose with your hands and feet</w:t>
            </w:r>
          </w:p>
          <w:p w:rsidR="00000000" w:rsidDel="00000000" w:rsidP="00000000" w:rsidRDefault="00000000" w:rsidRPr="00000000" w14:paraId="00000018">
            <w:pPr>
              <w:numPr>
                <w:ilvl w:val="0"/>
                <w:numId w:val="3"/>
              </w:numPr>
              <w:ind w:left="360" w:hanging="360"/>
              <w:rPr>
                <w:u w:val="none"/>
              </w:rPr>
            </w:pPr>
            <w:r w:rsidDel="00000000" w:rsidR="00000000" w:rsidRPr="00000000">
              <w:rPr>
                <w:rtl w:val="0"/>
              </w:rPr>
              <w:t xml:space="preserve">Stopping and looking at displays</w:t>
            </w:r>
          </w:p>
          <w:p w:rsidR="00000000" w:rsidDel="00000000" w:rsidP="00000000" w:rsidRDefault="00000000" w:rsidRPr="00000000" w14:paraId="00000019">
            <w:pPr>
              <w:numPr>
                <w:ilvl w:val="0"/>
                <w:numId w:val="3"/>
              </w:numPr>
              <w:ind w:left="360" w:hanging="360"/>
              <w:rPr>
                <w:u w:val="none"/>
              </w:rPr>
            </w:pPr>
            <w:r w:rsidDel="00000000" w:rsidR="00000000" w:rsidRPr="00000000">
              <w:rPr>
                <w:rtl w:val="0"/>
              </w:rPr>
              <w:t xml:space="preserve">Getting a drink</w:t>
            </w:r>
          </w:p>
          <w:p w:rsidR="00000000" w:rsidDel="00000000" w:rsidP="00000000" w:rsidRDefault="00000000" w:rsidRPr="00000000" w14:paraId="0000001A">
            <w:pPr>
              <w:numPr>
                <w:ilvl w:val="0"/>
                <w:numId w:val="3"/>
              </w:numPr>
              <w:ind w:left="360" w:hanging="360"/>
              <w:rPr>
                <w:u w:val="none"/>
              </w:rPr>
            </w:pPr>
            <w:r w:rsidDel="00000000" w:rsidR="00000000" w:rsidRPr="00000000">
              <w:rPr>
                <w:rtl w:val="0"/>
              </w:rPr>
              <w:t xml:space="preserve">Taking the “long way”</w:t>
            </w:r>
          </w:p>
          <w:p w:rsidR="00000000" w:rsidDel="00000000" w:rsidP="00000000" w:rsidRDefault="00000000" w:rsidRPr="00000000" w14:paraId="0000001B">
            <w:pPr>
              <w:rPr/>
            </w:pPr>
            <w:r w:rsidDel="00000000" w:rsidR="00000000" w:rsidRPr="00000000">
              <w:rPr>
                <w:rtl w:val="0"/>
              </w:rPr>
            </w:r>
          </w:p>
        </w:tc>
      </w:tr>
      <w:tr>
        <w:trPr>
          <w:cantSplit w:val="0"/>
          <w:tblHeader w:val="0"/>
        </w:trPr>
        <w:tc>
          <w:tcPr>
            <w:gridSpan w:val="2"/>
            <w:shd w:fill="auto" w:val="clear"/>
          </w:tcPr>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may ask students for their own examples and non-examples.</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gridSpan w:val="2"/>
            <w:shd w:fill="e6e6e6" w:val="clear"/>
          </w:tcPr>
          <w:p w:rsidR="00000000" w:rsidDel="00000000" w:rsidP="00000000" w:rsidRDefault="00000000" w:rsidRPr="00000000" w14:paraId="0000001F">
            <w:pPr>
              <w:rPr/>
            </w:pPr>
            <w:r w:rsidDel="00000000" w:rsidR="00000000" w:rsidRPr="00000000">
              <w:rPr>
                <w:rtl w:val="0"/>
              </w:rPr>
              <w:t xml:space="preserve">Step 4:  Practice/Role Play Activities </w:t>
            </w:r>
          </w:p>
        </w:tc>
      </w:tr>
      <w:tr>
        <w:trPr>
          <w:cantSplit w:val="0"/>
          <w:tblHeader w:val="0"/>
        </w:trPr>
        <w:tc>
          <w:tcPr>
            <w:gridSpan w:val="2"/>
          </w:tcPr>
          <w:p w:rsidR="00000000" w:rsidDel="00000000" w:rsidP="00000000" w:rsidRDefault="00000000" w:rsidRPr="00000000" w14:paraId="00000021">
            <w:pPr>
              <w:rPr/>
            </w:pPr>
            <w:r w:rsidDel="00000000" w:rsidR="00000000" w:rsidRPr="00000000">
              <w:rPr>
                <w:b w:val="1"/>
                <w:rtl w:val="0"/>
              </w:rPr>
              <w:t xml:space="preserve">Lead students through behavior (We do):  </w:t>
            </w:r>
            <w:r w:rsidDel="00000000" w:rsidR="00000000" w:rsidRPr="00000000">
              <w:rPr>
                <w:rtl w:val="0"/>
              </w:rPr>
              <w:t xml:space="preserve">Teacher(s) models or reads both scenarios below. Students will discuss each scenario and point out responsible and irresponsible behaviors.</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Scenario A: Sylvia’s teacher asks her to take a note to the office. Sylvia leaves the classroom and is heading towards the front. She sees that one of the rooms has some displays outside, so she looks at all of them carefully. Sylvia stops at the drinking fountain and then takes the note to the secretary. On her way back to the classroom, she sees her friend and stops to talk to her for a while. Finally, she goes back to class and realizes that her class has moved on to a new subject and she is not sure what everyone is doing. Her teacher stops her lesson to catch Sylvia up before continuing. Was Sylvia responsible?</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bookmarkStart w:colFirst="0" w:colLast="0" w:name="_heading=h.30j0zll" w:id="1"/>
            <w:bookmarkEnd w:id="1"/>
            <w:r w:rsidDel="00000000" w:rsidR="00000000" w:rsidRPr="00000000">
              <w:rPr>
                <w:rtl w:val="0"/>
              </w:rPr>
              <w:t xml:space="preserve">Scenario B: Jeremy needs to return his book to the library. He asks his teacher, and after receiving permission, he uses the shortest way to the library. He sees his sister coming down the hall and waves at her and continues on. He checks in his book and then leaves to return to his class. Along the way, he sees that the students next to his class are putting out their projects. Jeremy thinks to himself, “Wow! They look amazing. I can wait to look at them when we have time.” Once he gets back to his class, he gets right back to work. Did Jeremy act responsible?</w:t>
            </w:r>
          </w:p>
        </w:tc>
      </w:tr>
      <w:tr>
        <w:trPr>
          <w:cantSplit w:val="0"/>
          <w:trHeight w:val="1565" w:hRule="atLeast"/>
          <w:tblHeader w:val="0"/>
        </w:trPr>
        <w:tc>
          <w:tcPr>
            <w:gridSpan w:val="2"/>
            <w:tcBorders>
              <w:bottom w:color="000000" w:space="0" w:sz="4" w:val="single"/>
            </w:tcBorders>
          </w:tcPr>
          <w:p w:rsidR="00000000" w:rsidDel="00000000" w:rsidP="00000000" w:rsidRDefault="00000000" w:rsidRPr="00000000" w14:paraId="00000027">
            <w:pPr>
              <w:rPr/>
            </w:pPr>
            <w:r w:rsidDel="00000000" w:rsidR="00000000" w:rsidRPr="00000000">
              <w:rPr>
                <w:b w:val="1"/>
                <w:rtl w:val="0"/>
              </w:rPr>
              <w:t xml:space="preserve">Test to ensure students understand behavior (You do):  </w:t>
            </w:r>
            <w:r w:rsidDel="00000000" w:rsidR="00000000" w:rsidRPr="00000000">
              <w:rPr>
                <w:rtl w:val="0"/>
              </w:rPr>
              <w:t xml:space="preserve">With a partner or in small groups, students are asked to come up with their own scenario. Groups will act out appropriate, responsible behavior for their scenario. Teacher(s) and other students will provide feedback to peer groups.</w:t>
            </w:r>
          </w:p>
        </w:tc>
      </w:tr>
      <w:tr>
        <w:trPr>
          <w:cantSplit w:val="0"/>
          <w:tblHeader w:val="0"/>
        </w:trPr>
        <w:tc>
          <w:tcPr>
            <w:gridSpan w:val="2"/>
            <w:tcBorders>
              <w:bottom w:color="000000" w:space="0" w:sz="4" w:val="single"/>
            </w:tcBorders>
            <w:shd w:fill="e6e6e6" w:val="clear"/>
          </w:tcPr>
          <w:p w:rsidR="00000000" w:rsidDel="00000000" w:rsidP="00000000" w:rsidRDefault="00000000" w:rsidRPr="00000000" w14:paraId="00000029">
            <w:pPr>
              <w:rPr/>
            </w:pPr>
            <w:r w:rsidDel="00000000" w:rsidR="00000000" w:rsidRPr="00000000">
              <w:rPr>
                <w:rtl w:val="0"/>
              </w:rPr>
              <w:t xml:space="preserve">Step 5:  Provide opportunities for practice</w:t>
            </w:r>
          </w:p>
        </w:tc>
      </w:tr>
      <w:tr>
        <w:trPr>
          <w:cantSplit w:val="0"/>
          <w:tblHeader w:val="0"/>
        </w:trPr>
        <w:tc>
          <w:tcPr>
            <w:gridSpan w:val="2"/>
          </w:tcPr>
          <w:p w:rsidR="00000000" w:rsidDel="00000000" w:rsidP="00000000" w:rsidRDefault="00000000" w:rsidRPr="00000000" w14:paraId="0000002B">
            <w:pPr>
              <w:numPr>
                <w:ilvl w:val="0"/>
                <w:numId w:val="4"/>
              </w:numPr>
              <w:ind w:left="360" w:hanging="360"/>
              <w:rPr/>
            </w:pPr>
            <w:r w:rsidDel="00000000" w:rsidR="00000000" w:rsidRPr="00000000">
              <w:rPr>
                <w:rtl w:val="0"/>
              </w:rPr>
              <w:t xml:space="preserve"> </w:t>
            </w:r>
            <w:r w:rsidDel="00000000" w:rsidR="00000000" w:rsidRPr="00000000">
              <w:rPr>
                <w:b w:val="1"/>
                <w:u w:val="single"/>
                <w:rtl w:val="0"/>
              </w:rPr>
              <w:t xml:space="preserve">First week of each semester</w:t>
            </w:r>
            <w:r w:rsidDel="00000000" w:rsidR="00000000" w:rsidRPr="00000000">
              <w:rPr>
                <w:rtl w:val="0"/>
              </w:rPr>
              <w:t xml:space="preserve"> will focus on RESPONSIBILITY - extra attention and very frequent reinforcement is expected from all staff when this particular expectation is demonstrated anywhere on campus by students or other staff.</w:t>
            </w:r>
          </w:p>
          <w:p w:rsidR="00000000" w:rsidDel="00000000" w:rsidP="00000000" w:rsidRDefault="00000000" w:rsidRPr="00000000" w14:paraId="0000002C">
            <w:pPr>
              <w:numPr>
                <w:ilvl w:val="0"/>
                <w:numId w:val="4"/>
              </w:numPr>
              <w:ind w:left="360" w:hanging="360"/>
              <w:rPr/>
            </w:pPr>
            <w:r w:rsidDel="00000000" w:rsidR="00000000" w:rsidRPr="00000000">
              <w:rPr>
                <w:rtl w:val="0"/>
              </w:rPr>
              <w:t xml:space="preserve">Teachers </w:t>
            </w:r>
            <w:r w:rsidDel="00000000" w:rsidR="00000000" w:rsidRPr="00000000">
              <w:rPr>
                <w:b w:val="1"/>
                <w:u w:val="single"/>
                <w:rtl w:val="0"/>
              </w:rPr>
              <w:t xml:space="preserve">should re-teach and review this expectation as needed</w:t>
            </w:r>
            <w:r w:rsidDel="00000000" w:rsidR="00000000" w:rsidRPr="00000000">
              <w:rPr>
                <w:rtl w:val="0"/>
              </w:rPr>
              <w:t xml:space="preserve"> (when they notice an increase in irresponsible behavior).</w:t>
            </w:r>
          </w:p>
        </w:tc>
      </w:tr>
    </w:tbl>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tabs>
          <w:tab w:val="center" w:leader="none" w:pos="4320"/>
          <w:tab w:val="right" w:leader="none" w:pos="8640"/>
        </w:tabs>
        <w:rPr/>
      </w:pPr>
      <w:r w:rsidDel="00000000" w:rsidR="00000000" w:rsidRPr="00000000">
        <w:rPr>
          <w:rtl w:val="0"/>
        </w:rPr>
        <w:t xml:space="preserve">                                                      </w:t>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Covered By Your Grace">
    <w:embedRegular w:fontKey="{00000000-0000-0000-0000-000000000000}" r:id="rId1" w:subsetted="0"/>
  </w:font>
  <w:font w:name="Noto Sans Symbols">
    <w:embedRegular w:fontKey="{00000000-0000-0000-0000-000000000000}" r:id="rId2" w:subsetted="0"/>
    <w:embedBold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p w:rsidR="00000000" w:rsidDel="00000000" w:rsidP="00000000" w:rsidRDefault="00000000" w:rsidRPr="00000000" w14:paraId="0000003B">
    <w:pPr>
      <w:tabs>
        <w:tab w:val="center" w:leader="none" w:pos="4320"/>
        <w:tab w:val="right" w:leader="none" w:pos="8640"/>
      </w:tabs>
      <w:jc w:val="right"/>
      <w:rPr>
        <w:rFonts w:ascii="Arial" w:cs="Arial" w:eastAsia="Arial" w:hAnsi="Arial"/>
        <w:sz w:val="22"/>
        <w:szCs w:val="22"/>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rPr/>
    </w:pPr>
    <w:r w:rsidDel="00000000" w:rsidR="00000000" w:rsidRPr="00000000">
      <w:rPr>
        <w:rtl w:val="0"/>
      </w:rPr>
      <w:tab/>
      <w:t xml:space="preserve">                         </w:t>
    </w:r>
    <w:r w:rsidDel="00000000" w:rsidR="00000000" w:rsidRPr="00000000">
      <w:drawing>
        <wp:anchor allowOverlap="1" behindDoc="1" distB="0" distT="0" distL="0" distR="0" hidden="0" layoutInCell="1" locked="0" relativeHeight="0" simplePos="0">
          <wp:simplePos x="0" y="0"/>
          <wp:positionH relativeFrom="column">
            <wp:posOffset>1</wp:posOffset>
          </wp:positionH>
          <wp:positionV relativeFrom="paragraph">
            <wp:posOffset>28576</wp:posOffset>
          </wp:positionV>
          <wp:extent cx="1187143" cy="1195388"/>
          <wp:effectExtent b="0" l="0" r="0" t="0"/>
          <wp:wrapNone/>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87143" cy="1195388"/>
                  </a:xfrm>
                  <a:prstGeom prst="rect"/>
                  <a:ln/>
                </pic:spPr>
              </pic:pic>
            </a:graphicData>
          </a:graphic>
        </wp:anchor>
      </w:drawing>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center"/>
      <w:rPr>
        <w:rFonts w:ascii="Covered By Your Grace" w:cs="Covered By Your Grace" w:eastAsia="Covered By Your Grace" w:hAnsi="Covered By Your Grace"/>
        <w:sz w:val="46"/>
        <w:szCs w:val="46"/>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4">
    <w:pPr>
      <w:jc w:val="center"/>
      <w:rPr>
        <w:rFonts w:ascii="Covered By Your Grace" w:cs="Covered By Your Grace" w:eastAsia="Covered By Your Grace" w:hAnsi="Covered By Your Grace"/>
        <w:sz w:val="58"/>
        <w:szCs w:val="58"/>
      </w:rPr>
    </w:pPr>
    <w:r w:rsidDel="00000000" w:rsidR="00000000" w:rsidRPr="00000000">
      <w:rPr>
        <w:rtl w:val="0"/>
      </w:rPr>
      <w:t xml:space="preserve">                                </w:t>
    </w:r>
    <w:r w:rsidDel="00000000" w:rsidR="00000000" w:rsidRPr="00000000">
      <w:rPr>
        <w:rFonts w:ascii="Covered By Your Grace" w:cs="Covered By Your Grace" w:eastAsia="Covered By Your Grace" w:hAnsi="Covered By Your Grace"/>
        <w:sz w:val="58"/>
        <w:szCs w:val="58"/>
        <w:rtl w:val="0"/>
      </w:rPr>
      <w:t xml:space="preserve">MILITARY HEIGHTS MUSTANGS</w:t>
    </w:r>
  </w:p>
  <w:p w:rsidR="00000000" w:rsidDel="00000000" w:rsidP="00000000" w:rsidRDefault="00000000" w:rsidRPr="00000000" w14:paraId="00000035">
    <w:pPr>
      <w:rPr>
        <w:rFonts w:ascii="Covered By Your Grace" w:cs="Covered By Your Grace" w:eastAsia="Covered By Your Grace" w:hAnsi="Covered By Your Grace"/>
        <w:sz w:val="16"/>
        <w:szCs w:val="16"/>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rPr>
  </w:style>
  <w:style w:type="paragraph" w:styleId="Heading5">
    <w:name w:val="heading 5"/>
    <w:basedOn w:val="Normal"/>
    <w:next w:val="Normal"/>
    <w:pPr>
      <w:keepNext w:val="1"/>
      <w:keepLines w:val="1"/>
      <w:spacing w:after="40" w:before="220"/>
      <w:outlineLvl w:val="4"/>
    </w:pPr>
    <w:rPr>
      <w:b w:val="1"/>
      <w:sz w:val="22"/>
      <w:szCs w:val="22"/>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ListParagraph">
    <w:name w:val="List Paragraph"/>
    <w:basedOn w:val="Normal"/>
    <w:uiPriority w:val="34"/>
    <w:qFormat w:val="1"/>
    <w:rsid w:val="004F3A3F"/>
    <w:pPr>
      <w:ind w:left="720"/>
      <w:contextualSpacing w:val="1"/>
    </w:pPr>
  </w:style>
  <w:style w:type="paragraph" w:styleId="BalloonText">
    <w:name w:val="Balloon Text"/>
    <w:basedOn w:val="Normal"/>
    <w:link w:val="BalloonTextChar"/>
    <w:uiPriority w:val="99"/>
    <w:semiHidden w:val="1"/>
    <w:unhideWhenUsed w:val="1"/>
    <w:rsid w:val="005249D9"/>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5249D9"/>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CoveredByYourGrace-regular.ttf"/><Relationship Id="rId2" Type="http://schemas.openxmlformats.org/officeDocument/2006/relationships/font" Target="fonts/NotoSansSymbols-regular.ttf"/><Relationship Id="rId3"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VujVeMZDMo3kCgl5rl6ad+3gJlw==">CgMxLjAyCGguZ2pkZ3hzMgloLjMwajB6bGw4AHIhMU1BeXEtdi1xM0ZRYUl3MlBRWWdfY19HbDNHMHdFVnRT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2023-05-18T21:16:00Z</dcterms:created>
  <dc:creator>Marion Crocker</dc:creator>
</cp:coreProperties>
</file>